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5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201150" cy="510540"/>
                <wp:effectExtent l="9525" t="9525" r="9525" b="13334"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9201150" cy="51054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3"/>
                              <w:ind w:left="360" w:right="0" w:firstLine="0"/>
                              <w:jc w:val="left"/>
                              <w:rPr>
                                <w:rFonts w:ascii="Aria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44"/>
                              </w:rPr>
                              <w:t>KIRF: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4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4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4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44"/>
                              </w:rPr>
                              <w:t>can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4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44"/>
                              </w:rPr>
                              <w:t>convert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4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44"/>
                              </w:rPr>
                              <w:t>between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4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44"/>
                              </w:rPr>
                              <w:t>decimals,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4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44"/>
                              </w:rPr>
                              <w:t>fractions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4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44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4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44"/>
                              </w:rPr>
                              <w:t>percentages.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724.5pt;height:40.2pt;mso-position-horizontal-relative:char;mso-position-vertical-relative:line" type="#_x0000_t202" id="docshape1" filled="false" stroked="true" strokeweight="1.5pt" strokecolor="#006fc0">
                <w10:anchorlock/>
                <v:textbox inset="0,0,0,0">
                  <w:txbxContent>
                    <w:p>
                      <w:pPr>
                        <w:spacing w:before="73"/>
                        <w:ind w:left="360" w:right="0" w:firstLine="0"/>
                        <w:jc w:val="left"/>
                        <w:rPr>
                          <w:rFonts w:ascii="Arial"/>
                          <w:b/>
                          <w:sz w:val="44"/>
                        </w:rPr>
                      </w:pPr>
                      <w:r>
                        <w:rPr>
                          <w:rFonts w:ascii="Arial"/>
                          <w:b/>
                          <w:sz w:val="44"/>
                        </w:rPr>
                        <w:t>KIRF:</w:t>
                      </w:r>
                      <w:r>
                        <w:rPr>
                          <w:rFonts w:ascii="Arial"/>
                          <w:b/>
                          <w:spacing w:val="-3"/>
                          <w:sz w:val="4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4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6"/>
                          <w:sz w:val="4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44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2"/>
                          <w:sz w:val="4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44"/>
                        </w:rPr>
                        <w:t>convert</w:t>
                      </w:r>
                      <w:r>
                        <w:rPr>
                          <w:rFonts w:ascii="Arial"/>
                          <w:b/>
                          <w:spacing w:val="-6"/>
                          <w:sz w:val="4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44"/>
                        </w:rPr>
                        <w:t>between</w:t>
                      </w:r>
                      <w:r>
                        <w:rPr>
                          <w:rFonts w:ascii="Arial"/>
                          <w:b/>
                          <w:spacing w:val="-1"/>
                          <w:sz w:val="4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44"/>
                        </w:rPr>
                        <w:t>decimals,</w:t>
                      </w:r>
                      <w:r>
                        <w:rPr>
                          <w:rFonts w:ascii="Arial"/>
                          <w:b/>
                          <w:spacing w:val="-6"/>
                          <w:sz w:val="4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44"/>
                        </w:rPr>
                        <w:t>fractions</w:t>
                      </w:r>
                      <w:r>
                        <w:rPr>
                          <w:rFonts w:ascii="Arial"/>
                          <w:b/>
                          <w:spacing w:val="-3"/>
                          <w:sz w:val="4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44"/>
                        </w:rPr>
                        <w:t>and</w:t>
                      </w:r>
                      <w:r>
                        <w:rPr>
                          <w:rFonts w:ascii="Arial"/>
                          <w:b/>
                          <w:spacing w:val="-1"/>
                          <w:sz w:val="4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2"/>
                          <w:sz w:val="44"/>
                        </w:rPr>
                        <w:t>percentages.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line="256" w:lineRule="auto" w:before="178"/>
        <w:ind w:left="1530" w:right="228" w:firstLine="0"/>
        <w:jc w:val="left"/>
        <w:rPr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233045</wp:posOffset>
                </wp:positionH>
                <wp:positionV relativeFrom="paragraph">
                  <wp:posOffset>253365</wp:posOffset>
                </wp:positionV>
                <wp:extent cx="643255" cy="622363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43255" cy="6223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255" h="6223635">
                              <a:moveTo>
                                <a:pt x="643255" y="0"/>
                              </a:moveTo>
                              <a:lnTo>
                                <a:pt x="0" y="0"/>
                              </a:lnTo>
                              <a:lnTo>
                                <a:pt x="0" y="6223634"/>
                              </a:lnTo>
                              <a:lnTo>
                                <a:pt x="643255" y="6223634"/>
                              </a:lnTo>
                              <a:lnTo>
                                <a:pt x="643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DF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8.350pt;margin-top:19.950001pt;width:50.65pt;height:490.05pt;mso-position-horizontal-relative:page;mso-position-vertical-relative:paragraph;z-index:15730176" id="docshape2" filled="true" fillcolor="#c5dfb4" stroked="false">
                <v:fill type="solid"/>
                <w10:wrap type="none"/>
              </v:rect>
            </w:pict>
          </mc:Fallback>
        </mc:AlternateContent>
      </w:r>
      <w:r>
        <w:rPr>
          <w:sz w:val="28"/>
        </w:rPr>
        <w:t>Children</w:t>
      </w:r>
      <w:r>
        <w:rPr>
          <w:spacing w:val="-5"/>
          <w:sz w:val="28"/>
        </w:rPr>
        <w:t> </w:t>
      </w:r>
      <w:r>
        <w:rPr>
          <w:sz w:val="28"/>
        </w:rPr>
        <w:t>should</w:t>
      </w:r>
      <w:r>
        <w:rPr>
          <w:spacing w:val="-4"/>
          <w:sz w:val="28"/>
        </w:rPr>
        <w:t> </w:t>
      </w:r>
      <w:r>
        <w:rPr>
          <w:sz w:val="28"/>
        </w:rPr>
        <w:t>be</w:t>
      </w:r>
      <w:r>
        <w:rPr>
          <w:spacing w:val="-5"/>
          <w:sz w:val="28"/>
        </w:rPr>
        <w:t> </w:t>
      </w:r>
      <w:r>
        <w:rPr>
          <w:sz w:val="28"/>
        </w:rPr>
        <w:t>able</w:t>
      </w:r>
      <w:r>
        <w:rPr>
          <w:spacing w:val="-4"/>
          <w:sz w:val="28"/>
        </w:rPr>
        <w:t> </w:t>
      </w:r>
      <w:r>
        <w:rPr>
          <w:sz w:val="28"/>
        </w:rPr>
        <w:t>to</w:t>
      </w:r>
      <w:r>
        <w:rPr>
          <w:spacing w:val="-4"/>
          <w:sz w:val="28"/>
        </w:rPr>
        <w:t> </w:t>
      </w:r>
      <w:r>
        <w:rPr>
          <w:sz w:val="28"/>
        </w:rPr>
        <w:t>convert</w:t>
      </w:r>
      <w:r>
        <w:rPr>
          <w:spacing w:val="-1"/>
          <w:sz w:val="28"/>
        </w:rPr>
        <w:t> </w:t>
      </w:r>
      <w:r>
        <w:rPr>
          <w:sz w:val="28"/>
        </w:rPr>
        <w:t>between</w:t>
      </w:r>
      <w:r>
        <w:rPr>
          <w:spacing w:val="-4"/>
          <w:sz w:val="28"/>
        </w:rPr>
        <w:t> </w:t>
      </w:r>
      <w:r>
        <w:rPr>
          <w:sz w:val="28"/>
        </w:rPr>
        <w:t>fractions,</w:t>
      </w:r>
      <w:r>
        <w:rPr>
          <w:spacing w:val="-1"/>
          <w:sz w:val="28"/>
        </w:rPr>
        <w:t> </w:t>
      </w:r>
      <w:r>
        <w:rPr>
          <w:sz w:val="28"/>
        </w:rPr>
        <w:t>decimals</w:t>
      </w:r>
      <w:r>
        <w:rPr>
          <w:spacing w:val="-3"/>
          <w:sz w:val="28"/>
        </w:rPr>
        <w:t> </w:t>
      </w:r>
      <w:r>
        <w:rPr>
          <w:sz w:val="28"/>
        </w:rPr>
        <w:t>and</w:t>
      </w:r>
      <w:r>
        <w:rPr>
          <w:spacing w:val="-4"/>
          <w:sz w:val="28"/>
        </w:rPr>
        <w:t> </w:t>
      </w:r>
      <w:r>
        <w:rPr>
          <w:sz w:val="28"/>
        </w:rPr>
        <w:t>percentages</w:t>
      </w:r>
      <w:r>
        <w:rPr>
          <w:spacing w:val="-4"/>
          <w:sz w:val="28"/>
        </w:rPr>
        <w:t> </w:t>
      </w:r>
      <w:r>
        <w:rPr>
          <w:sz w:val="28"/>
        </w:rPr>
        <w:t>and</w:t>
      </w:r>
      <w:r>
        <w:rPr>
          <w:spacing w:val="-5"/>
          <w:sz w:val="28"/>
        </w:rPr>
        <w:t> </w:t>
      </w:r>
      <w:r>
        <w:rPr>
          <w:sz w:val="28"/>
        </w:rPr>
        <w:t>recall</w:t>
      </w:r>
      <w:r>
        <w:rPr>
          <w:spacing w:val="-6"/>
          <w:sz w:val="28"/>
        </w:rPr>
        <w:t> </w:t>
      </w:r>
      <w:r>
        <w:rPr>
          <w:sz w:val="28"/>
        </w:rPr>
        <w:t>common decimal, fraction and percentage equivalences instantly.</w:t>
      </w:r>
    </w:p>
    <w:p>
      <w:pPr>
        <w:pStyle w:val="BodyText"/>
        <w:spacing w:before="31"/>
        <w:rPr>
          <w:sz w:val="20"/>
        </w:rPr>
      </w:pPr>
    </w:p>
    <w:tbl>
      <w:tblPr>
        <w:tblW w:w="0" w:type="auto"/>
        <w:jc w:val="left"/>
        <w:tblInd w:w="1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8"/>
        <w:gridCol w:w="8984"/>
      </w:tblGrid>
      <w:tr>
        <w:trPr>
          <w:trHeight w:val="3881" w:hRule="atLeast"/>
        </w:trPr>
        <w:tc>
          <w:tcPr>
            <w:tcW w:w="4878" w:type="dxa"/>
            <w:tcBorders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257"/>
              <w:ind w:left="0"/>
              <w:rPr>
                <w:sz w:val="24"/>
              </w:rPr>
            </w:pPr>
          </w:p>
          <w:p>
            <w:pPr>
              <w:pStyle w:val="TableParagraph"/>
              <w:ind w:left="152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Concrete:</w:t>
            </w:r>
          </w:p>
          <w:p>
            <w:pPr>
              <w:pStyle w:val="TableParagraph"/>
              <w:spacing w:before="1"/>
              <w:ind w:left="0"/>
              <w:rPr>
                <w:sz w:val="10"/>
              </w:rPr>
            </w:pPr>
          </w:p>
          <w:p>
            <w:pPr>
              <w:pStyle w:val="TableParagraph"/>
              <w:ind w:left="225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3056">
                      <wp:simplePos x="0" y="0"/>
                      <wp:positionH relativeFrom="column">
                        <wp:posOffset>119379</wp:posOffset>
                      </wp:positionH>
                      <wp:positionV relativeFrom="paragraph">
                        <wp:posOffset>700431</wp:posOffset>
                      </wp:positionV>
                      <wp:extent cx="1055370" cy="1035685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1055370" cy="1035685"/>
                                <a:chExt cx="1055370" cy="1035685"/>
                              </a:xfrm>
                            </wpg:grpSpPr>
                            <pic:pic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0536" cy="10401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.4pt;margin-top:55.152054pt;width:83.1pt;height:81.55pt;mso-position-horizontal-relative:column;mso-position-vertical-relative:paragraph;z-index:-15783424" id="docshapegroup3" coordorigin="188,1103" coordsize="1662,1631">
                      <v:shape style="position:absolute;left:188;top:1103;width:1671;height:1638" type="#_x0000_t75" id="docshape4" stroked="false">
                        <v:imagedata r:id="rId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drawing>
                <wp:inline distT="0" distB="0" distL="0" distR="0">
                  <wp:extent cx="956179" cy="571500"/>
                  <wp:effectExtent l="0" t="0" r="0" b="0"/>
                  <wp:docPr id="5" name="Image 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179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23" w:lineRule="exact"/>
              <w:ind w:left="1903"/>
              <w:rPr>
                <w:sz w:val="32"/>
              </w:rPr>
            </w:pPr>
            <w:r>
              <w:rPr>
                <w:sz w:val="32"/>
              </w:rPr>
              <w:t>0.4</w:t>
            </w:r>
            <w:r>
              <w:rPr>
                <w:spacing w:val="4"/>
                <w:sz w:val="32"/>
              </w:rPr>
              <w:t> </w:t>
            </w:r>
            <w:r>
              <w:rPr>
                <w:sz w:val="32"/>
              </w:rPr>
              <w:t>=</w:t>
            </w:r>
            <w:r>
              <w:rPr>
                <w:spacing w:val="64"/>
                <w:sz w:val="32"/>
              </w:rPr>
              <w:t> </w:t>
            </w:r>
            <w:r>
              <w:rPr>
                <w:rFonts w:ascii="Cambria Math"/>
                <w:sz w:val="32"/>
                <w:vertAlign w:val="superscript"/>
              </w:rPr>
              <w:t>4</w:t>
            </w:r>
            <w:r>
              <w:rPr>
                <w:rFonts w:ascii="Cambria Math"/>
                <w:spacing w:val="55"/>
                <w:w w:val="150"/>
                <w:sz w:val="32"/>
                <w:vertAlign w:val="baseline"/>
              </w:rPr>
              <w:t> </w:t>
            </w:r>
            <w:r>
              <w:rPr>
                <w:sz w:val="32"/>
                <w:vertAlign w:val="baseline"/>
              </w:rPr>
              <w:t>= </w:t>
            </w:r>
            <w:r>
              <w:rPr>
                <w:spacing w:val="-5"/>
                <w:sz w:val="32"/>
                <w:vertAlign w:val="baseline"/>
              </w:rPr>
              <w:t>40%</w:t>
            </w:r>
          </w:p>
          <w:p>
            <w:pPr>
              <w:pStyle w:val="TableParagraph"/>
              <w:spacing w:line="205" w:lineRule="exact"/>
              <w:ind w:left="826"/>
              <w:jc w:val="center"/>
              <w:rPr>
                <w:rFonts w:ascii="Cambria Math"/>
                <w:sz w:val="23"/>
              </w:rPr>
            </w:pPr>
            <w:r>
              <w:rPr>
                <w:rFonts w:ascii="Cambria Math"/>
                <w:sz w:val="2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1520">
                      <wp:simplePos x="0" y="0"/>
                      <wp:positionH relativeFrom="column">
                        <wp:posOffset>1716151</wp:posOffset>
                      </wp:positionH>
                      <wp:positionV relativeFrom="paragraph">
                        <wp:posOffset>-70659</wp:posOffset>
                      </wp:positionV>
                      <wp:extent cx="174625" cy="15875"/>
                      <wp:effectExtent l="0" t="0" r="0" b="0"/>
                      <wp:wrapNone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174625" cy="15875"/>
                                <a:chExt cx="174625" cy="1587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3175"/>
                                  <a:ext cx="16827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8275" h="12700">
                                      <a:moveTo>
                                        <a:pt x="1682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168275" y="12700"/>
                                      </a:lnTo>
                                      <a:lnTo>
                                        <a:pt x="1682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6350" y="0"/>
                                  <a:ext cx="16827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8275" h="12700">
                                      <a:moveTo>
                                        <a:pt x="1682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168275" y="12700"/>
                                      </a:lnTo>
                                      <a:lnTo>
                                        <a:pt x="1682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35.130005pt;margin-top:-5.563727pt;width:13.75pt;height:1.25pt;mso-position-horizontal-relative:column;mso-position-vertical-relative:paragraph;z-index:-15784960" id="docshapegroup5" coordorigin="2703,-111" coordsize="275,25">
                      <v:rect style="position:absolute;left:2702;top:-107;width:265;height:20" id="docshape6" filled="true" fillcolor="#000000" stroked="false">
                        <v:fill type="solid"/>
                      </v:rect>
                      <v:rect style="position:absolute;left:2712;top:-112;width:265;height:20" id="docshape7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Cambria Math"/>
                <w:spacing w:val="-5"/>
                <w:w w:val="105"/>
                <w:sz w:val="23"/>
              </w:rPr>
              <w:t>10</w:t>
            </w:r>
          </w:p>
        </w:tc>
        <w:tc>
          <w:tcPr>
            <w:tcW w:w="8984" w:type="dxa"/>
            <w:tcBorders>
              <w:left w:val="nil"/>
            </w:tcBorders>
          </w:tcPr>
          <w:p>
            <w:pPr>
              <w:pStyle w:val="TableParagraph"/>
              <w:spacing w:before="77"/>
              <w:ind w:left="69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single"/>
              </w:rPr>
              <w:t>What</w:t>
            </w:r>
            <w:r>
              <w:rPr>
                <w:rFonts w:ascii="Arial"/>
                <w:b/>
                <w:spacing w:val="-4"/>
                <w:sz w:val="24"/>
                <w:u w:val="single"/>
              </w:rPr>
              <w:t> </w:t>
            </w:r>
            <w:r>
              <w:rPr>
                <w:rFonts w:ascii="Arial"/>
                <w:b/>
                <w:sz w:val="24"/>
                <w:u w:val="single"/>
              </w:rPr>
              <w:t>can</w:t>
            </w:r>
            <w:r>
              <w:rPr>
                <w:rFonts w:ascii="Arial"/>
                <w:b/>
                <w:spacing w:val="-4"/>
                <w:sz w:val="24"/>
                <w:u w:val="single"/>
              </w:rPr>
              <w:t> </w:t>
            </w:r>
            <w:r>
              <w:rPr>
                <w:rFonts w:ascii="Arial"/>
                <w:b/>
                <w:sz w:val="24"/>
                <w:u w:val="single"/>
              </w:rPr>
              <w:t>this</w:t>
            </w:r>
            <w:r>
              <w:rPr>
                <w:rFonts w:ascii="Arial"/>
                <w:b/>
                <w:spacing w:val="-3"/>
                <w:sz w:val="24"/>
                <w:u w:val="single"/>
              </w:rPr>
              <w:t> </w:t>
            </w:r>
            <w:r>
              <w:rPr>
                <w:rFonts w:ascii="Arial"/>
                <w:b/>
                <w:sz w:val="24"/>
                <w:u w:val="single"/>
              </w:rPr>
              <w:t>look</w:t>
            </w:r>
            <w:r>
              <w:rPr>
                <w:rFonts w:ascii="Arial"/>
                <w:b/>
                <w:spacing w:val="3"/>
                <w:sz w:val="24"/>
                <w:u w:val="single"/>
              </w:rPr>
              <w:t> </w:t>
            </w:r>
            <w:r>
              <w:rPr>
                <w:rFonts w:ascii="Arial"/>
                <w:b/>
                <w:spacing w:val="-2"/>
                <w:sz w:val="24"/>
                <w:u w:val="single"/>
              </w:rPr>
              <w:t>like?</w:t>
            </w:r>
          </w:p>
          <w:p>
            <w:pPr>
              <w:pStyle w:val="TableParagraph"/>
              <w:tabs>
                <w:tab w:pos="5490" w:val="left" w:leader="none"/>
              </w:tabs>
              <w:spacing w:before="180"/>
              <w:ind w:left="514"/>
              <w:jc w:val="center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Pictorial: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  <w:u w:val="single"/>
              </w:rPr>
              <w:t>Abstract:</w:t>
            </w:r>
          </w:p>
          <w:p>
            <w:pPr>
              <w:pStyle w:val="TableParagraph"/>
              <w:spacing w:before="10"/>
              <w:ind w:left="0"/>
              <w:rPr>
                <w:sz w:val="11"/>
              </w:rPr>
            </w:pPr>
          </w:p>
          <w:p>
            <w:pPr>
              <w:pStyle w:val="TableParagraph"/>
              <w:tabs>
                <w:tab w:pos="4866" w:val="left" w:leader="none"/>
              </w:tabs>
              <w:ind w:left="111"/>
              <w:rPr>
                <w:position w:val="54"/>
                <w:sz w:val="20"/>
              </w:rPr>
            </w:pPr>
            <w:r>
              <w:rPr>
                <w:position w:val="38"/>
                <w:sz w:val="20"/>
              </w:rPr>
              <w:drawing>
                <wp:inline distT="0" distB="0" distL="0" distR="0">
                  <wp:extent cx="2693550" cy="1366265"/>
                  <wp:effectExtent l="0" t="0" r="0" b="0"/>
                  <wp:docPr id="9" name="Image 9" descr="Equivalence Worksheets - New &amp; Engaging | Cazoomy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" name="Image 9" descr="Equivalence Worksheets - New &amp; Engaging | Cazoomy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550" cy="1366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8"/>
                <w:sz w:val="20"/>
              </w:rPr>
            </w:r>
            <w:r>
              <w:rPr>
                <w:position w:val="38"/>
                <w:sz w:val="20"/>
              </w:rPr>
              <w:tab/>
            </w:r>
            <w:r>
              <w:rPr>
                <w:sz w:val="20"/>
              </w:rPr>
              <w:drawing>
                <wp:inline distT="0" distB="0" distL="0" distR="0">
                  <wp:extent cx="1682496" cy="1682495"/>
                  <wp:effectExtent l="0" t="0" r="0" b="0"/>
                  <wp:docPr id="10" name="Image 10" descr="How To Help Your Child With Comparing Fractions, Decimals &amp; Percentages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 10" descr="How To Help Your Child With Comparing Fractions, Decimals &amp; Percentages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496" cy="1682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  <w:r>
              <w:rPr>
                <w:rFonts w:ascii="Times New Roman"/>
                <w:spacing w:val="30"/>
                <w:sz w:val="20"/>
              </w:rPr>
              <w:t> </w:t>
            </w:r>
            <w:r>
              <w:rPr>
                <w:spacing w:val="30"/>
                <w:position w:val="54"/>
                <w:sz w:val="20"/>
              </w:rPr>
              <w:drawing>
                <wp:inline distT="0" distB="0" distL="0" distR="0">
                  <wp:extent cx="823376" cy="1198626"/>
                  <wp:effectExtent l="0" t="0" r="0" b="0"/>
                  <wp:docPr id="11" name="Image 11" descr="Common FDP cards (Card sort)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" name="Image 11" descr="Common FDP cards (Card sort)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376" cy="1198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0"/>
                <w:position w:val="54"/>
                <w:sz w:val="20"/>
              </w:rPr>
            </w:r>
          </w:p>
          <w:p>
            <w:pPr>
              <w:pStyle w:val="TableParagraph"/>
              <w:spacing w:before="55"/>
              <w:ind w:left="0"/>
              <w:rPr>
                <w:sz w:val="20"/>
              </w:rPr>
            </w:pPr>
          </w:p>
        </w:tc>
      </w:tr>
      <w:tr>
        <w:trPr>
          <w:trHeight w:val="2170" w:hRule="atLeast"/>
        </w:trPr>
        <w:tc>
          <w:tcPr>
            <w:tcW w:w="4878" w:type="dxa"/>
            <w:tcBorders>
              <w:top w:val="single" w:sz="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>
            <w:pPr>
              <w:pStyle w:val="TableParagraph"/>
              <w:spacing w:before="86"/>
              <w:ind w:left="110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  <w:u w:val="single"/>
              </w:rPr>
              <w:t>Questions</w:t>
            </w:r>
            <w:r>
              <w:rPr>
                <w:rFonts w:ascii="Arial"/>
                <w:b/>
                <w:spacing w:val="-2"/>
                <w:sz w:val="22"/>
                <w:u w:val="single"/>
              </w:rPr>
              <w:t> </w:t>
            </w:r>
            <w:r>
              <w:rPr>
                <w:rFonts w:ascii="Arial"/>
                <w:b/>
                <w:sz w:val="22"/>
                <w:u w:val="single"/>
              </w:rPr>
              <w:t>to ask</w:t>
            </w:r>
            <w:r>
              <w:rPr>
                <w:rFonts w:ascii="Arial"/>
                <w:b/>
                <w:spacing w:val="-4"/>
                <w:sz w:val="22"/>
                <w:u w:val="single"/>
              </w:rPr>
              <w:t> </w:t>
            </w:r>
            <w:r>
              <w:rPr>
                <w:rFonts w:ascii="Arial"/>
                <w:b/>
                <w:sz w:val="22"/>
                <w:u w:val="single"/>
              </w:rPr>
              <w:t>at </w:t>
            </w:r>
            <w:r>
              <w:rPr>
                <w:rFonts w:ascii="Arial"/>
                <w:b/>
                <w:spacing w:val="-4"/>
                <w:sz w:val="22"/>
                <w:u w:val="single"/>
              </w:rPr>
              <w:t>home</w:t>
            </w:r>
          </w:p>
          <w:p>
            <w:pPr>
              <w:pStyle w:val="TableParagraph"/>
              <w:spacing w:before="68"/>
              <w:ind w:left="145"/>
              <w:rPr>
                <w:sz w:val="22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2544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-220117</wp:posOffset>
                      </wp:positionV>
                      <wp:extent cx="8810625" cy="3265804"/>
                      <wp:effectExtent l="0" t="0" r="0" b="0"/>
                      <wp:wrapNone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8810625" cy="3265804"/>
                                <a:chExt cx="8810625" cy="3265804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8810625" cy="32658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10625" h="3265804">
                                      <a:moveTo>
                                        <a:pt x="8810625" y="0"/>
                                      </a:moveTo>
                                      <a:lnTo>
                                        <a:pt x="3107055" y="0"/>
                                      </a:lnTo>
                                      <a:lnTo>
                                        <a:pt x="3107055" y="9525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0" y="1390015"/>
                                      </a:lnTo>
                                      <a:lnTo>
                                        <a:pt x="9525" y="1390015"/>
                                      </a:lnTo>
                                      <a:lnTo>
                                        <a:pt x="9525" y="3265170"/>
                                      </a:lnTo>
                                      <a:lnTo>
                                        <a:pt x="3107055" y="3265170"/>
                                      </a:lnTo>
                                      <a:lnTo>
                                        <a:pt x="3107055" y="3265805"/>
                                      </a:lnTo>
                                      <a:lnTo>
                                        <a:pt x="8810625" y="3265805"/>
                                      </a:lnTo>
                                      <a:lnTo>
                                        <a:pt x="8810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8pt;margin-top:-17.332123pt;width:693.75pt;height:257.1500pt;mso-position-horizontal-relative:column;mso-position-vertical-relative:paragraph;z-index:-15783936" id="docshapegroup8" coordorigin="-16,-347" coordsize="13875,5143">
                      <v:shape style="position:absolute;left:-16;top:-347;width:13875;height:5143" id="docshape9" coordorigin="-16,-347" coordsize="13875,5143" path="m13859,-347l4877,-347,4877,-332,-16,-332,-16,1842,-1,1842,-1,4795,4877,4795,4877,4796,13859,4796,13859,-347xe" filled="true" fillcolor="#ffffff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2"/>
              </w:rPr>
              <w:t>What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15%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fraction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1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decimal</w:t>
            </w:r>
            <w:r>
              <w:rPr>
                <w:spacing w:val="-2"/>
                <w:sz w:val="22"/>
              </w:rPr>
              <w:t>?</w:t>
            </w:r>
          </w:p>
          <w:p>
            <w:pPr>
              <w:pStyle w:val="TableParagraph"/>
              <w:spacing w:line="212" w:lineRule="exact" w:before="124"/>
              <w:ind w:left="145"/>
              <w:rPr>
                <w:sz w:val="22"/>
              </w:rPr>
            </w:pPr>
            <w:r>
              <w:rPr>
                <w:sz w:val="22"/>
              </w:rPr>
              <w:t>Which is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closer 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100%, </w:t>
            </w:r>
            <w:r>
              <w:rPr>
                <w:rFonts w:ascii="Cambria Math"/>
                <w:sz w:val="22"/>
                <w:vertAlign w:val="superscript"/>
              </w:rPr>
              <w:t>4</w:t>
            </w:r>
            <w:r>
              <w:rPr>
                <w:rFonts w:ascii="Cambria Math"/>
                <w:spacing w:val="13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or 0.5?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How</w:t>
            </w:r>
            <w:r>
              <w:rPr>
                <w:spacing w:val="-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do </w:t>
            </w:r>
            <w:r>
              <w:rPr>
                <w:spacing w:val="-5"/>
                <w:sz w:val="22"/>
                <w:vertAlign w:val="baseline"/>
              </w:rPr>
              <w:t>you</w:t>
            </w:r>
          </w:p>
          <w:p>
            <w:pPr>
              <w:pStyle w:val="TableParagraph"/>
              <w:spacing w:line="142" w:lineRule="exact"/>
              <w:ind w:left="456"/>
              <w:jc w:val="center"/>
              <w:rPr>
                <w:rFonts w:ascii="Cambria Math"/>
                <w:sz w:val="16"/>
              </w:rPr>
            </w:pPr>
            <w:r>
              <w:rPr>
                <w:rFonts w:ascii="Cambria Math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2224">
                      <wp:simplePos x="0" y="0"/>
                      <wp:positionH relativeFrom="column">
                        <wp:posOffset>1655826</wp:posOffset>
                      </wp:positionH>
                      <wp:positionV relativeFrom="paragraph">
                        <wp:posOffset>-46623</wp:posOffset>
                      </wp:positionV>
                      <wp:extent cx="60325" cy="952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60325" cy="9525"/>
                                <a:chExt cx="60325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603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325" h="9525">
                                      <a:moveTo>
                                        <a:pt x="603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60325" y="9525"/>
                                      </a:lnTo>
                                      <a:lnTo>
                                        <a:pt x="603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30.380005pt;margin-top:-3.671136pt;width:4.75pt;height:.75pt;mso-position-horizontal-relative:column;mso-position-vertical-relative:paragraph;z-index:15732224" id="docshapegroup10" coordorigin="2608,-73" coordsize="95,15">
                      <v:rect style="position:absolute;left:2607;top:-74;width:95;height:15" id="docshape11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Cambria Math"/>
                <w:spacing w:val="-10"/>
                <w:w w:val="105"/>
                <w:sz w:val="16"/>
              </w:rPr>
              <w:t>5</w:t>
            </w:r>
          </w:p>
          <w:p>
            <w:pPr>
              <w:pStyle w:val="TableParagraph"/>
              <w:spacing w:before="3"/>
              <w:ind w:left="145"/>
              <w:rPr>
                <w:sz w:val="22"/>
              </w:rPr>
            </w:pPr>
            <w:r>
              <w:rPr>
                <w:spacing w:val="-2"/>
                <w:sz w:val="22"/>
              </w:rPr>
              <w:t>know?</w:t>
            </w:r>
          </w:p>
          <w:p>
            <w:pPr>
              <w:pStyle w:val="TableParagraph"/>
              <w:spacing w:line="280" w:lineRule="auto" w:before="68"/>
              <w:ind w:left="145" w:right="158"/>
              <w:rPr>
                <w:sz w:val="22"/>
              </w:rPr>
            </w:pPr>
            <w:r>
              <w:rPr>
                <w:sz w:val="22"/>
              </w:rPr>
              <w:t>Complete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sentence-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convert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decimal to a percentage you …</w:t>
            </w:r>
          </w:p>
        </w:tc>
        <w:tc>
          <w:tcPr>
            <w:tcW w:w="8984" w:type="dxa"/>
            <w:vMerge w:val="restart"/>
            <w:tcBorders>
              <w:left w:val="single" w:sz="8" w:space="0" w:color="000000"/>
            </w:tcBorders>
          </w:tcPr>
          <w:p>
            <w:pPr>
              <w:pStyle w:val="TableParagraph"/>
              <w:spacing w:before="76"/>
              <w:ind w:left="2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  <w:u w:val="single"/>
              </w:rPr>
              <w:t>Things</w:t>
            </w:r>
            <w:r>
              <w:rPr>
                <w:rFonts w:ascii="Arial"/>
                <w:b/>
                <w:spacing w:val="1"/>
                <w:sz w:val="22"/>
                <w:u w:val="single"/>
              </w:rPr>
              <w:t> </w:t>
            </w:r>
            <w:r>
              <w:rPr>
                <w:rFonts w:ascii="Arial"/>
                <w:b/>
                <w:sz w:val="22"/>
                <w:u w:val="single"/>
              </w:rPr>
              <w:t>to</w:t>
            </w:r>
            <w:r>
              <w:rPr>
                <w:rFonts w:ascii="Arial"/>
                <w:b/>
                <w:spacing w:val="1"/>
                <w:sz w:val="22"/>
                <w:u w:val="single"/>
              </w:rPr>
              <w:t> </w:t>
            </w:r>
            <w:r>
              <w:rPr>
                <w:rFonts w:ascii="Arial"/>
                <w:b/>
                <w:spacing w:val="-5"/>
                <w:sz w:val="22"/>
                <w:u w:val="single"/>
              </w:rPr>
              <w:t>try</w:t>
            </w:r>
          </w:p>
          <w:p>
            <w:pPr>
              <w:pStyle w:val="TableParagraph"/>
              <w:spacing w:before="183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Dominos-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sz w:val="22"/>
              </w:rPr>
              <w:t>write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fraction,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decimal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percentage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domino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showing</w:t>
            </w:r>
          </w:p>
          <w:p>
            <w:pPr>
              <w:pStyle w:val="TableParagraph"/>
              <w:spacing w:before="97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Pairs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game-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own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fraction,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decimal,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percentage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card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matching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game</w:t>
            </w:r>
          </w:p>
          <w:p>
            <w:pPr>
              <w:pStyle w:val="TableParagraph"/>
              <w:spacing w:line="261" w:lineRule="auto" w:before="102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FDP</w:t>
            </w:r>
            <w:r>
              <w:rPr>
                <w:rFonts w:ascii="Arial"/>
                <w:b/>
                <w:spacing w:val="-6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Poster-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sz w:val="22"/>
              </w:rPr>
              <w:t>create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poster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which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explains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convert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between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fractions,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decimals and percentages</w:t>
            </w:r>
          </w:p>
          <w:p>
            <w:pPr>
              <w:pStyle w:val="TableParagraph"/>
              <w:spacing w:line="261" w:lineRule="auto" w:before="74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Let’s go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shopping-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sz w:val="22"/>
              </w:rPr>
              <w:t>look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out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percentages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when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out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shopping.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25%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 </w:t>
            </w:r>
            <w:r>
              <w:rPr>
                <w:spacing w:val="-2"/>
                <w:sz w:val="22"/>
              </w:rPr>
              <w:t>decimal?</w:t>
            </w:r>
          </w:p>
          <w:p>
            <w:pPr>
              <w:pStyle w:val="TableParagraph"/>
              <w:spacing w:before="176"/>
              <w:ind w:left="0"/>
              <w:rPr>
                <w:sz w:val="22"/>
              </w:rPr>
            </w:pPr>
          </w:p>
          <w:p>
            <w:pPr>
              <w:pStyle w:val="TableParagraph"/>
              <w:spacing w:line="336" w:lineRule="auto"/>
              <w:ind w:right="3150"/>
              <w:rPr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Websites</w:t>
            </w:r>
            <w:r>
              <w:rPr>
                <w:spacing w:val="-2"/>
                <w:sz w:val="22"/>
              </w:rPr>
              <w:t>: </w:t>
            </w:r>
            <w:hyperlink r:id="rId10">
              <w:r>
                <w:rPr>
                  <w:color w:val="0462C1"/>
                  <w:spacing w:val="-2"/>
                  <w:sz w:val="22"/>
                  <w:u w:val="single" w:color="0462C1"/>
                </w:rPr>
                <w:t>https://www.mathplayground.com/percent04.html</w:t>
              </w:r>
            </w:hyperlink>
          </w:p>
          <w:p>
            <w:pPr>
              <w:pStyle w:val="TableParagraph"/>
              <w:spacing w:line="261" w:lineRule="auto"/>
              <w:rPr>
                <w:sz w:val="22"/>
              </w:rPr>
            </w:pPr>
            <w:hyperlink r:id="rId11">
              <w:r>
                <w:rPr>
                  <w:color w:val="0462C1"/>
                  <w:spacing w:val="-2"/>
                  <w:sz w:val="22"/>
                  <w:u w:val="single" w:color="0462C1"/>
                </w:rPr>
                <w:t>https://mathsframe.co.uk/en/resources/resource/120/match_fractions_decimals_and_per</w:t>
              </w:r>
            </w:hyperlink>
            <w:r>
              <w:rPr>
                <w:color w:val="0462C1"/>
                <w:spacing w:val="-2"/>
                <w:sz w:val="22"/>
              </w:rPr>
              <w:t> </w:t>
            </w:r>
            <w:hyperlink r:id="rId11">
              <w:r>
                <w:rPr>
                  <w:color w:val="0462C1"/>
                  <w:spacing w:val="-2"/>
                  <w:sz w:val="22"/>
                  <w:u w:val="single" w:color="0462C1"/>
                </w:rPr>
                <w:t>centages#.UCdcd2MsCEY</w:t>
              </w:r>
            </w:hyperlink>
          </w:p>
          <w:p>
            <w:pPr>
              <w:pStyle w:val="TableParagraph"/>
              <w:spacing w:before="71"/>
              <w:rPr>
                <w:sz w:val="22"/>
              </w:rPr>
            </w:pPr>
            <w:hyperlink r:id="rId12">
              <w:r>
                <w:rPr>
                  <w:color w:val="0462C1"/>
                  <w:spacing w:val="-2"/>
                  <w:sz w:val="22"/>
                  <w:u w:val="single" w:color="0462C1"/>
                </w:rPr>
                <w:t>https://whiterosemaths.com/homelearning/year-6/spring-week-3-number-percentages/</w:t>
              </w:r>
            </w:hyperlink>
          </w:p>
        </w:tc>
      </w:tr>
      <w:tr>
        <w:trPr>
          <w:trHeight w:val="2937" w:hRule="atLeast"/>
        </w:trPr>
        <w:tc>
          <w:tcPr>
            <w:tcW w:w="487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6"/>
              <w:ind w:left="162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  <w:u w:val="single"/>
              </w:rPr>
              <w:t>Key</w:t>
            </w:r>
            <w:r>
              <w:rPr>
                <w:rFonts w:ascii="Arial"/>
                <w:b/>
                <w:spacing w:val="-4"/>
                <w:sz w:val="22"/>
                <w:u w:val="single"/>
              </w:rPr>
              <w:t> </w:t>
            </w:r>
            <w:r>
              <w:rPr>
                <w:rFonts w:ascii="Arial"/>
                <w:b/>
                <w:spacing w:val="-2"/>
                <w:sz w:val="22"/>
                <w:u w:val="single"/>
              </w:rPr>
              <w:t>vocabulary</w:t>
            </w:r>
          </w:p>
          <w:p>
            <w:pPr>
              <w:pStyle w:val="TableParagraph"/>
              <w:spacing w:line="280" w:lineRule="auto" w:before="57"/>
              <w:ind w:left="150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Convert</w:t>
            </w:r>
            <w:r>
              <w:rPr>
                <w:sz w:val="22"/>
              </w:rPr>
              <w:t>-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change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expression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without changing the size or amount.</w:t>
            </w:r>
          </w:p>
          <w:p>
            <w:pPr>
              <w:pStyle w:val="TableParagraph"/>
              <w:spacing w:line="280" w:lineRule="auto" w:before="14"/>
              <w:ind w:left="150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Decimal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number</w:t>
            </w:r>
            <w:r>
              <w:rPr>
                <w:sz w:val="22"/>
              </w:rPr>
              <w:t>-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number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decimal </w:t>
            </w:r>
            <w:r>
              <w:rPr>
                <w:spacing w:val="-2"/>
                <w:sz w:val="22"/>
              </w:rPr>
              <w:t>point.</w:t>
            </w:r>
          </w:p>
          <w:p>
            <w:pPr>
              <w:pStyle w:val="TableParagraph"/>
              <w:spacing w:line="280" w:lineRule="auto" w:before="13"/>
              <w:ind w:left="150" w:right="57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Fraction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fraction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represents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equal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parts of the whole.</w:t>
            </w:r>
          </w:p>
          <w:p>
            <w:pPr>
              <w:pStyle w:val="TableParagraph"/>
              <w:spacing w:line="285" w:lineRule="auto" w:before="8"/>
              <w:ind w:left="150" w:right="57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Per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cent</w:t>
            </w:r>
            <w:r>
              <w:rPr>
                <w:sz w:val="22"/>
              </w:rPr>
              <w:t>-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Parts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100.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shows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ratio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‘out of 100’.</w:t>
            </w:r>
          </w:p>
        </w:tc>
        <w:tc>
          <w:tcPr>
            <w:tcW w:w="8984" w:type="dxa"/>
            <w:vMerge/>
            <w:tcBorders>
              <w:top w:val="nil"/>
              <w:lef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before="24"/>
        <w:ind w:left="0" w:right="297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31008">
                <wp:simplePos x="0" y="0"/>
                <wp:positionH relativeFrom="page">
                  <wp:posOffset>1057592</wp:posOffset>
                </wp:positionH>
                <wp:positionV relativeFrom="paragraph">
                  <wp:posOffset>-1954060</wp:posOffset>
                </wp:positionV>
                <wp:extent cx="2873375" cy="1893570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2873375" cy="1893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6" w:lineRule="exact" w:before="0"/>
                              <w:ind w:left="1475" w:right="0" w:firstLine="0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2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2"/>
                              </w:rPr>
                              <w:t>vocabulary</w:t>
                            </w:r>
                          </w:p>
                          <w:p>
                            <w:pPr>
                              <w:pStyle w:val="BodyText"/>
                              <w:spacing w:line="259" w:lineRule="auto" w:before="157"/>
                              <w:ind w:right="411"/>
                              <w:jc w:val="both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Array</w:t>
                            </w:r>
                            <w:r>
                              <w:rPr/>
                              <w:t>- An ordered collection of counters, cubes or other item in rows and columns.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Common factors</w:t>
                            </w:r>
                            <w:r>
                              <w:rPr/>
                              <w:t>- A number that can be divided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into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two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different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numbers,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without</w:t>
                            </w:r>
                          </w:p>
                          <w:p>
                            <w:pPr>
                              <w:pStyle w:val="BodyText"/>
                              <w:spacing w:before="22"/>
                              <w:jc w:val="both"/>
                            </w:pPr>
                            <w:r>
                              <w:rPr/>
                              <w:t>leaving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remainder.</w:t>
                            </w:r>
                          </w:p>
                          <w:p>
                            <w:pPr>
                              <w:pStyle w:val="BodyText"/>
                              <w:spacing w:line="280" w:lineRule="auto" w:before="58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Factor</w:t>
                            </w:r>
                            <w:r>
                              <w:rPr/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number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that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multiplies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with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another to make a product.</w:t>
                            </w:r>
                          </w:p>
                          <w:p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Product</w:t>
                            </w:r>
                            <w:r>
                              <w:rPr/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The result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multiplying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one</w:t>
                            </w:r>
                            <w:r>
                              <w:rPr>
                                <w:spacing w:val="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  <w:p>
                            <w:pPr>
                              <w:pStyle w:val="BodyText"/>
                              <w:spacing w:before="42"/>
                            </w:pPr>
                            <w:r>
                              <w:rPr/>
                              <w:t>by</w:t>
                            </w:r>
                            <w:r>
                              <w:rPr>
                                <w:spacing w:val="-2"/>
                              </w:rPr>
                              <w:t> another.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275002pt;margin-top:-153.863007pt;width:226.25pt;height:149.1pt;mso-position-horizontal-relative:page;mso-position-vertical-relative:paragraph;z-index:-15785472" type="#_x0000_t202" id="docshape12" filled="false" stroked="false">
                <v:textbox inset="0,0,0,0">
                  <w:txbxContent>
                    <w:p>
                      <w:pPr>
                        <w:spacing w:line="246" w:lineRule="exact" w:before="0"/>
                        <w:ind w:left="1475" w:right="0" w:firstLine="0"/>
                        <w:jc w:val="left"/>
                        <w:rPr>
                          <w:rFonts w:ascii="Arial"/>
                          <w:b/>
                          <w:sz w:val="22"/>
                        </w:rPr>
                      </w:pPr>
                      <w:r>
                        <w:rPr>
                          <w:rFonts w:ascii="Arial"/>
                          <w:b/>
                          <w:sz w:val="22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2"/>
                          <w:sz w:val="22"/>
                        </w:rPr>
                        <w:t>vocabulary</w:t>
                      </w:r>
                    </w:p>
                    <w:p>
                      <w:pPr>
                        <w:pStyle w:val="BodyText"/>
                        <w:spacing w:line="259" w:lineRule="auto" w:before="157"/>
                        <w:ind w:right="411"/>
                        <w:jc w:val="both"/>
                      </w:pPr>
                      <w:r>
                        <w:rPr>
                          <w:rFonts w:ascii="Arial"/>
                          <w:b/>
                        </w:rPr>
                        <w:t>Array</w:t>
                      </w:r>
                      <w:r>
                        <w:rPr/>
                        <w:t>- An ordered collection of counters, cubes or other item in rows and columns. </w:t>
                      </w:r>
                      <w:r>
                        <w:rPr>
                          <w:rFonts w:ascii="Arial"/>
                          <w:b/>
                        </w:rPr>
                        <w:t>Common factors</w:t>
                      </w:r>
                      <w:r>
                        <w:rPr/>
                        <w:t>- A number that can be divided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into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two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different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numbers,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>
                          <w:spacing w:val="-2"/>
                        </w:rPr>
                        <w:t>without</w:t>
                      </w:r>
                    </w:p>
                    <w:p>
                      <w:pPr>
                        <w:pStyle w:val="BodyText"/>
                        <w:spacing w:before="22"/>
                        <w:jc w:val="both"/>
                      </w:pPr>
                      <w:r>
                        <w:rPr/>
                        <w:t>leaving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1"/>
                        </w:rPr>
                        <w:t> </w:t>
                      </w:r>
                      <w:r>
                        <w:rPr>
                          <w:spacing w:val="-2"/>
                        </w:rPr>
                        <w:t>remainder.</w:t>
                      </w:r>
                    </w:p>
                    <w:p>
                      <w:pPr>
                        <w:pStyle w:val="BodyText"/>
                        <w:spacing w:line="280" w:lineRule="auto" w:before="58"/>
                      </w:pPr>
                      <w:r>
                        <w:rPr>
                          <w:rFonts w:ascii="Arial"/>
                          <w:b/>
                        </w:rPr>
                        <w:t>Factor</w:t>
                      </w:r>
                      <w:r>
                        <w:rPr/>
                        <w:t>-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number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that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multiplies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with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another to make a product.</w:t>
                      </w:r>
                    </w:p>
                    <w:p>
                      <w:pPr>
                        <w:pStyle w:val="BodyText"/>
                        <w:spacing w:before="13"/>
                      </w:pPr>
                      <w:r>
                        <w:rPr>
                          <w:rFonts w:ascii="Arial"/>
                          <w:b/>
                        </w:rPr>
                        <w:t>Product</w:t>
                      </w:r>
                      <w:r>
                        <w:rPr/>
                        <w:t>-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The result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of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multiplying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one</w:t>
                      </w:r>
                      <w:r>
                        <w:rPr>
                          <w:spacing w:val="1"/>
                        </w:rPr>
                        <w:t> </w:t>
                      </w:r>
                      <w:r>
                        <w:rPr>
                          <w:spacing w:val="-2"/>
                        </w:rPr>
                        <w:t>number</w:t>
                      </w:r>
                    </w:p>
                    <w:p>
                      <w:pPr>
                        <w:pStyle w:val="BodyText"/>
                        <w:spacing w:before="42"/>
                      </w:pPr>
                      <w:r>
                        <w:rPr/>
                        <w:t>by</w:t>
                      </w:r>
                      <w:r>
                        <w:rPr>
                          <w:spacing w:val="-2"/>
                        </w:rPr>
                        <w:t> another.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Calibri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390842</wp:posOffset>
                </wp:positionH>
                <wp:positionV relativeFrom="paragraph">
                  <wp:posOffset>-2738154</wp:posOffset>
                </wp:positionV>
                <wp:extent cx="355600" cy="2715260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55600" cy="271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50" w:lineRule="exact" w:before="0"/>
                              <w:ind w:left="20" w:right="0" w:firstLine="0"/>
                              <w:jc w:val="left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Six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2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Autumn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774996pt;margin-top:-215.602737pt;width:28pt;height:213.8pt;mso-position-horizontal-relative:page;mso-position-vertical-relative:paragraph;z-index:15731712" type="#_x0000_t202" id="docshape13" filled="false" stroked="false">
                <v:textbox inset="0,0,0,0" style="layout-flow:vertical;mso-layout-flow-alt:bottom-to-top">
                  <w:txbxContent>
                    <w:p>
                      <w:pPr>
                        <w:spacing w:line="550" w:lineRule="exact" w:before="0"/>
                        <w:ind w:left="20" w:right="0" w:firstLine="0"/>
                        <w:jc w:val="left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Six</w:t>
                      </w:r>
                      <w:r>
                        <w:rPr>
                          <w:rFonts w:ascii="Calibri" w:hAnsi="Calibri"/>
                          <w:spacing w:val="-4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2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z w:val="52"/>
                        </w:rPr>
                        <w:t>Autumn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Calibri"/>
          <w:spacing w:val="-10"/>
          <w:sz w:val="22"/>
        </w:rPr>
        <w:t>.</w:t>
      </w:r>
    </w:p>
    <w:sectPr>
      <w:type w:val="continuous"/>
      <w:pgSz w:w="15840" w:h="12240" w:orient="landscape"/>
      <w:pgMar w:top="46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ambria Math">
    <w:altName w:val="Cambria Math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50" w:lineRule="exact"/>
      <w:ind w:left="20"/>
    </w:pPr>
    <w:rPr>
      <w:rFonts w:ascii="Calibri" w:hAnsi="Calibri" w:eastAsia="Calibri" w:cs="Calibri"/>
      <w:sz w:val="52"/>
      <w:szCs w:val="5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48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hyperlink" Target="https://www.mathplayground.com/percent04.html" TargetMode="External"/><Relationship Id="rId11" Type="http://schemas.openxmlformats.org/officeDocument/2006/relationships/hyperlink" Target="https://mathsframe.co.uk/en/resources/resource/120/match_fractions_decimals_and_percentages#.UCdcd2MsCEY" TargetMode="External"/><Relationship Id="rId12" Type="http://schemas.openxmlformats.org/officeDocument/2006/relationships/hyperlink" Target="https://whiterosemaths.com/homelearning/year-6/spring-week-3-number-percentages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dcterms:created xsi:type="dcterms:W3CDTF">2025-10-18T14:55:54Z</dcterms:created>
  <dcterms:modified xsi:type="dcterms:W3CDTF">2025-10-18T14:55:54Z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2025-10-18T00:00:00Z</vt:filetime>
  </property>
</Properties>
</file>